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F4" w:rsidRDefault="00391C72">
      <w:pPr>
        <w:adjustRightInd w:val="0"/>
        <w:snapToGrid w:val="0"/>
        <w:spacing w:line="560" w:lineRule="exact"/>
        <w:rPr>
          <w:rFonts w:eastAsia="黑体"/>
          <w:sz w:val="32"/>
          <w:szCs w:val="32"/>
        </w:rPr>
      </w:pPr>
      <w:r>
        <w:rPr>
          <w:rFonts w:eastAsia="黑体"/>
          <w:sz w:val="32"/>
          <w:szCs w:val="32"/>
        </w:rPr>
        <w:t>附件</w:t>
      </w:r>
      <w:r>
        <w:rPr>
          <w:rFonts w:ascii="Nimbus Roman No9 L" w:eastAsia="Nimbus Roman No9 L" w:hAnsi="Nimbus Roman No9 L" w:cs="Nimbus Roman No9 L" w:hint="eastAsia"/>
          <w:sz w:val="32"/>
          <w:szCs w:val="32"/>
        </w:rPr>
        <w:t>1</w:t>
      </w:r>
    </w:p>
    <w:p w:rsidR="002643F4" w:rsidRDefault="002643F4">
      <w:pPr>
        <w:adjustRightInd w:val="0"/>
        <w:snapToGrid w:val="0"/>
        <w:spacing w:line="560" w:lineRule="exact"/>
        <w:rPr>
          <w:rFonts w:eastAsia="黑体"/>
          <w:sz w:val="32"/>
          <w:szCs w:val="32"/>
        </w:rPr>
      </w:pPr>
    </w:p>
    <w:p w:rsidR="002643F4" w:rsidRDefault="00391C72">
      <w:pPr>
        <w:adjustRightInd w:val="0"/>
        <w:snapToGrid w:val="0"/>
        <w:spacing w:line="680" w:lineRule="exact"/>
        <w:jc w:val="center"/>
        <w:rPr>
          <w:rFonts w:ascii="仿宋_GB2312" w:eastAsia="仿宋_GB2312"/>
          <w:snapToGrid w:val="0"/>
          <w:kern w:val="0"/>
          <w:sz w:val="32"/>
          <w:szCs w:val="32"/>
        </w:rPr>
      </w:pPr>
      <w:r>
        <w:rPr>
          <w:rFonts w:ascii="方正小标宋简体" w:eastAsia="方正小标宋简体" w:hAnsi="微软雅黑" w:cs="宋体" w:hint="eastAsia"/>
          <w:bCs/>
          <w:snapToGrid w:val="0"/>
          <w:kern w:val="0"/>
          <w:sz w:val="44"/>
          <w:szCs w:val="44"/>
        </w:rPr>
        <w:t>天津市科普基地认定管理办法</w:t>
      </w:r>
    </w:p>
    <w:p w:rsidR="002643F4" w:rsidRDefault="00391C72">
      <w:pPr>
        <w:widowControl/>
        <w:shd w:val="clear" w:color="auto" w:fill="FFFFFF"/>
        <w:adjustRightInd w:val="0"/>
        <w:snapToGrid w:val="0"/>
        <w:spacing w:line="560" w:lineRule="exact"/>
        <w:jc w:val="center"/>
        <w:rPr>
          <w:rFonts w:eastAsia="楷体_GB2312"/>
          <w:bCs/>
          <w:snapToGrid w:val="0"/>
          <w:kern w:val="0"/>
          <w:sz w:val="32"/>
          <w:szCs w:val="32"/>
        </w:rPr>
      </w:pPr>
      <w:r>
        <w:rPr>
          <w:rFonts w:eastAsia="楷体_GB2312"/>
          <w:bCs/>
          <w:snapToGrid w:val="0"/>
          <w:kern w:val="0"/>
          <w:sz w:val="32"/>
          <w:szCs w:val="32"/>
        </w:rPr>
        <w:t>（</w:t>
      </w:r>
      <w:r>
        <w:rPr>
          <w:rFonts w:eastAsia="楷体_GB2312"/>
          <w:snapToGrid w:val="0"/>
          <w:kern w:val="0"/>
          <w:sz w:val="32"/>
          <w:szCs w:val="32"/>
        </w:rPr>
        <w:t>津科社〔</w:t>
      </w:r>
      <w:r>
        <w:rPr>
          <w:rFonts w:ascii="Nimbus Roman No9 L" w:eastAsia="Nimbus Roman No9 L" w:hAnsi="Nimbus Roman No9 L" w:cs="Nimbus Roman No9 L" w:hint="eastAsia"/>
          <w:snapToGrid w:val="0"/>
          <w:kern w:val="0"/>
          <w:sz w:val="32"/>
          <w:szCs w:val="32"/>
        </w:rPr>
        <w:t>2014</w:t>
      </w:r>
      <w:r>
        <w:rPr>
          <w:rFonts w:eastAsia="楷体_GB2312"/>
          <w:snapToGrid w:val="0"/>
          <w:kern w:val="0"/>
          <w:sz w:val="32"/>
          <w:szCs w:val="32"/>
        </w:rPr>
        <w:t>〕</w:t>
      </w:r>
      <w:r>
        <w:rPr>
          <w:rFonts w:ascii="Nimbus Roman No9 L" w:eastAsia="Nimbus Roman No9 L" w:hAnsi="Nimbus Roman No9 L" w:cs="Nimbus Roman No9 L" w:hint="eastAsia"/>
          <w:snapToGrid w:val="0"/>
          <w:kern w:val="0"/>
          <w:sz w:val="32"/>
          <w:szCs w:val="32"/>
        </w:rPr>
        <w:t>45</w:t>
      </w:r>
      <w:r>
        <w:rPr>
          <w:rFonts w:eastAsia="楷体_GB2312"/>
          <w:snapToGrid w:val="0"/>
          <w:kern w:val="0"/>
          <w:sz w:val="32"/>
          <w:szCs w:val="32"/>
        </w:rPr>
        <w:t>号</w:t>
      </w:r>
      <w:r>
        <w:rPr>
          <w:rFonts w:eastAsia="楷体_GB2312"/>
          <w:bCs/>
          <w:snapToGrid w:val="0"/>
          <w:kern w:val="0"/>
          <w:sz w:val="32"/>
          <w:szCs w:val="32"/>
        </w:rPr>
        <w:t>）</w:t>
      </w:r>
    </w:p>
    <w:p w:rsidR="002643F4" w:rsidRDefault="002643F4">
      <w:pPr>
        <w:widowControl/>
        <w:shd w:val="clear" w:color="auto" w:fill="FFFFFF"/>
        <w:adjustRightInd w:val="0"/>
        <w:snapToGrid w:val="0"/>
        <w:spacing w:line="560" w:lineRule="exact"/>
        <w:jc w:val="center"/>
        <w:rPr>
          <w:rFonts w:eastAsia="楷体_GB2312"/>
          <w:bCs/>
          <w:snapToGrid w:val="0"/>
          <w:kern w:val="0"/>
          <w:sz w:val="32"/>
          <w:szCs w:val="32"/>
        </w:rPr>
      </w:pPr>
    </w:p>
    <w:p w:rsidR="002643F4" w:rsidRDefault="00391C72">
      <w:pPr>
        <w:shd w:val="clear" w:color="auto" w:fill="FFFFFF"/>
        <w:adjustRightInd w:val="0"/>
        <w:snapToGrid w:val="0"/>
        <w:spacing w:line="560" w:lineRule="exact"/>
        <w:jc w:val="center"/>
        <w:rPr>
          <w:rFonts w:ascii="黑体" w:eastAsia="黑体" w:hAnsi="黑体" w:cs="宋体"/>
          <w:snapToGrid w:val="0"/>
          <w:kern w:val="0"/>
          <w:sz w:val="32"/>
          <w:szCs w:val="32"/>
        </w:rPr>
      </w:pPr>
      <w:r>
        <w:rPr>
          <w:rFonts w:ascii="黑体" w:eastAsia="黑体" w:hAnsi="黑体" w:cs="宋体" w:hint="eastAsia"/>
          <w:bCs/>
          <w:snapToGrid w:val="0"/>
          <w:kern w:val="0"/>
          <w:sz w:val="32"/>
          <w:szCs w:val="32"/>
        </w:rPr>
        <w:t>第一章</w:t>
      </w:r>
      <w:r>
        <w:rPr>
          <w:rFonts w:ascii="宋体" w:hAnsi="宋体" w:cs="宋体" w:hint="eastAsia"/>
          <w:bCs/>
          <w:snapToGrid w:val="0"/>
          <w:kern w:val="0"/>
          <w:sz w:val="32"/>
          <w:szCs w:val="32"/>
        </w:rPr>
        <w:t> </w:t>
      </w:r>
      <w:r>
        <w:rPr>
          <w:rFonts w:ascii="黑体" w:eastAsia="黑体" w:hAnsi="黑体" w:cs="宋体" w:hint="eastAsia"/>
          <w:bCs/>
          <w:snapToGrid w:val="0"/>
          <w:kern w:val="0"/>
          <w:sz w:val="32"/>
          <w:szCs w:val="32"/>
        </w:rPr>
        <w:t>总</w:t>
      </w:r>
      <w:r>
        <w:rPr>
          <w:rFonts w:ascii="宋体" w:hAnsi="宋体" w:cs="宋体" w:hint="eastAsia"/>
          <w:bCs/>
          <w:snapToGrid w:val="0"/>
          <w:kern w:val="0"/>
          <w:sz w:val="32"/>
          <w:szCs w:val="32"/>
        </w:rPr>
        <w:t> </w:t>
      </w:r>
      <w:r>
        <w:rPr>
          <w:rFonts w:ascii="黑体" w:eastAsia="黑体" w:hAnsi="黑体" w:cs="宋体" w:hint="eastAsia"/>
          <w:bCs/>
          <w:snapToGrid w:val="0"/>
          <w:kern w:val="0"/>
          <w:sz w:val="32"/>
          <w:szCs w:val="32"/>
        </w:rPr>
        <w:t>则</w:t>
      </w:r>
    </w:p>
    <w:p w:rsidR="002643F4" w:rsidRDefault="002643F4">
      <w:pPr>
        <w:shd w:val="clear" w:color="auto" w:fill="FFFFFF"/>
        <w:adjustRightInd w:val="0"/>
        <w:snapToGrid w:val="0"/>
        <w:spacing w:line="560" w:lineRule="exact"/>
        <w:rPr>
          <w:rFonts w:ascii="仿宋_GB2312" w:eastAsia="仿宋_GB2312" w:hAnsi="����" w:cs="宋体"/>
          <w:snapToGrid w:val="0"/>
          <w:kern w:val="0"/>
          <w:sz w:val="32"/>
          <w:szCs w:val="32"/>
        </w:rPr>
      </w:pP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第一条</w:t>
      </w:r>
      <w:r>
        <w:rPr>
          <w:rFonts w:ascii="仿宋_GB2312" w:eastAsia="仿宋_GB2312" w:hAnsi="����" w:cs="宋体" w:hint="eastAsia"/>
          <w:snapToGrid w:val="0"/>
          <w:kern w:val="0"/>
          <w:sz w:val="32"/>
          <w:szCs w:val="32"/>
        </w:rPr>
        <w:t xml:space="preserve">  为促进我市科普工作更加贴近民生，提高我市公民科学素质，根据《中华人民共和国科学技术普及法》、《全民科学素质行动计划纲要》，按照《天津市科学技术普及条例》要求，特制定本办法。</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第二条</w:t>
      </w:r>
      <w:r>
        <w:rPr>
          <w:rFonts w:ascii="仿宋_GB2312" w:eastAsia="仿宋_GB2312" w:hAnsi="����" w:cs="宋体" w:hint="eastAsia"/>
          <w:snapToGrid w:val="0"/>
          <w:kern w:val="0"/>
          <w:sz w:val="32"/>
          <w:szCs w:val="32"/>
        </w:rPr>
        <w:t xml:space="preserve">  科普基地是指依托科普专业设施从事科普活动的机构或组织，是我市居民参与体验科普活动的重要平台，是针对全市科普管理人员、科普业务人员、科普志愿人员开展科普培训的机构。对全市科普工作具有示范、带动和辐射作用。</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第三条</w:t>
      </w:r>
      <w:r>
        <w:rPr>
          <w:rFonts w:ascii="仿宋_GB2312" w:eastAsia="仿宋_GB2312" w:hAnsi="����" w:cs="宋体" w:hint="eastAsia"/>
          <w:snapToGrid w:val="0"/>
          <w:kern w:val="0"/>
          <w:sz w:val="32"/>
          <w:szCs w:val="32"/>
        </w:rPr>
        <w:t xml:space="preserve">  天津市科学技术委员会（以下简称市科委）会同市有关部门负责天津市科普基地的认定和管理工作。</w:t>
      </w:r>
    </w:p>
    <w:p w:rsidR="002643F4" w:rsidRDefault="002643F4">
      <w:pPr>
        <w:shd w:val="clear" w:color="auto" w:fill="FFFFFF"/>
        <w:adjustRightInd w:val="0"/>
        <w:snapToGrid w:val="0"/>
        <w:spacing w:line="560" w:lineRule="exact"/>
        <w:rPr>
          <w:rFonts w:ascii="仿宋_GB2312" w:eastAsia="仿宋_GB2312" w:hAnsi="����" w:cs="宋体"/>
          <w:snapToGrid w:val="0"/>
          <w:kern w:val="0"/>
          <w:sz w:val="32"/>
          <w:szCs w:val="32"/>
        </w:rPr>
      </w:pPr>
    </w:p>
    <w:p w:rsidR="002643F4" w:rsidRDefault="00391C72">
      <w:pPr>
        <w:shd w:val="clear" w:color="auto" w:fill="FFFFFF"/>
        <w:adjustRightInd w:val="0"/>
        <w:snapToGrid w:val="0"/>
        <w:spacing w:line="560" w:lineRule="exact"/>
        <w:jc w:val="center"/>
        <w:rPr>
          <w:rFonts w:ascii="黑体" w:eastAsia="黑体" w:hAnsi="黑体" w:cs="宋体"/>
          <w:snapToGrid w:val="0"/>
          <w:kern w:val="0"/>
          <w:sz w:val="32"/>
          <w:szCs w:val="32"/>
        </w:rPr>
      </w:pPr>
      <w:r>
        <w:rPr>
          <w:rFonts w:ascii="黑体" w:eastAsia="黑体" w:hAnsi="黑体" w:cs="宋体" w:hint="eastAsia"/>
          <w:bCs/>
          <w:snapToGrid w:val="0"/>
          <w:kern w:val="0"/>
          <w:sz w:val="32"/>
          <w:szCs w:val="32"/>
        </w:rPr>
        <w:t>第二章</w:t>
      </w:r>
      <w:r>
        <w:rPr>
          <w:rFonts w:ascii="宋体" w:hAnsi="宋体" w:cs="宋体" w:hint="eastAsia"/>
          <w:bCs/>
          <w:snapToGrid w:val="0"/>
          <w:kern w:val="0"/>
          <w:sz w:val="32"/>
          <w:szCs w:val="32"/>
        </w:rPr>
        <w:t> </w:t>
      </w:r>
      <w:r>
        <w:rPr>
          <w:rFonts w:ascii="黑体" w:eastAsia="黑体" w:hAnsi="黑体" w:cs="宋体" w:hint="eastAsia"/>
          <w:bCs/>
          <w:snapToGrid w:val="0"/>
          <w:kern w:val="0"/>
          <w:sz w:val="32"/>
          <w:szCs w:val="32"/>
        </w:rPr>
        <w:t>分类和条件</w:t>
      </w:r>
    </w:p>
    <w:p w:rsidR="002643F4" w:rsidRDefault="002643F4">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第四条</w:t>
      </w:r>
      <w:r>
        <w:rPr>
          <w:rFonts w:ascii="仿宋_GB2312" w:eastAsia="仿宋_GB2312" w:hAnsi="����" w:cs="宋体" w:hint="eastAsia"/>
          <w:snapToGrid w:val="0"/>
          <w:kern w:val="0"/>
          <w:sz w:val="32"/>
          <w:szCs w:val="32"/>
        </w:rPr>
        <w:t xml:space="preserve">  天津市科普基地主要分为科普教育基地、科普旅游基地、科普传媒基地与科普培训基地。</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lastRenderedPageBreak/>
        <w:t>第五条</w:t>
      </w:r>
      <w:r>
        <w:rPr>
          <w:rFonts w:ascii="仿宋_GB2312" w:eastAsia="仿宋_GB2312" w:hAnsi="����" w:cs="宋体" w:hint="eastAsia"/>
          <w:snapToGrid w:val="0"/>
          <w:kern w:val="0"/>
          <w:sz w:val="32"/>
          <w:szCs w:val="32"/>
        </w:rPr>
        <w:t xml:space="preserve">  申报天津市科普基地的机构或组织应具备以下基本条件：</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（一）在全市同行业中具有先进的科普展示水平、科学技术知识传播能力、科普创作能力、展品研发能力。</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（二）具有较高的管理水平和组织运行能力。制定了年度科普工作计划和科普规划，拥有稳定的科普工作队伍。</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（三）具有稳定的经费来源，满足其从事科普工作的需要。</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（四）具备相应的开展科普工作的资源、设施、场所等条件。</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（五）每年至少在周边地区和边远地区组织或参与两次以上有一定影响的科普活动。</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（六）具备一定的开展对外科普合作与交流能力。</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第六条</w:t>
      </w:r>
      <w:r>
        <w:rPr>
          <w:rFonts w:ascii="仿宋_GB2312" w:eastAsia="仿宋_GB2312" w:hAnsi="����" w:cs="宋体" w:hint="eastAsia"/>
          <w:snapToGrid w:val="0"/>
          <w:kern w:val="0"/>
          <w:sz w:val="32"/>
          <w:szCs w:val="32"/>
        </w:rPr>
        <w:t xml:space="preserve">  申报天津市科普教育基地的机构或组织除具备第五条规定的条件外，还应具备以下条件：</w:t>
      </w:r>
    </w:p>
    <w:p w:rsidR="002643F4" w:rsidRDefault="00391C72">
      <w:pPr>
        <w:shd w:val="clear" w:color="auto" w:fill="FFFFFF"/>
        <w:adjustRightInd w:val="0"/>
        <w:snapToGrid w:val="0"/>
        <w:spacing w:line="560" w:lineRule="exact"/>
        <w:ind w:firstLineChars="200" w:firstLine="640"/>
        <w:rPr>
          <w:rFonts w:eastAsia="仿宋_GB2312"/>
          <w:snapToGrid w:val="0"/>
          <w:kern w:val="0"/>
          <w:sz w:val="32"/>
          <w:szCs w:val="32"/>
        </w:rPr>
      </w:pPr>
      <w:r>
        <w:rPr>
          <w:rFonts w:eastAsia="仿宋_GB2312"/>
          <w:snapToGrid w:val="0"/>
          <w:kern w:val="0"/>
          <w:sz w:val="32"/>
          <w:szCs w:val="32"/>
        </w:rPr>
        <w:t>须拥有</w:t>
      </w:r>
      <w:r>
        <w:rPr>
          <w:rFonts w:ascii="Nimbus Roman No9 L" w:eastAsia="Nimbus Roman No9 L" w:hAnsi="Nimbus Roman No9 L" w:cs="Nimbus Roman No9 L" w:hint="eastAsia"/>
          <w:snapToGrid w:val="0"/>
          <w:kern w:val="0"/>
          <w:sz w:val="32"/>
          <w:szCs w:val="32"/>
        </w:rPr>
        <w:t>1</w:t>
      </w:r>
      <w:r>
        <w:rPr>
          <w:rFonts w:eastAsia="仿宋_GB2312"/>
          <w:snapToGrid w:val="0"/>
          <w:kern w:val="0"/>
          <w:sz w:val="32"/>
          <w:szCs w:val="32"/>
        </w:rPr>
        <w:t>个以上的</w:t>
      </w:r>
      <w:r>
        <w:rPr>
          <w:rFonts w:ascii="Nimbus Roman No9 L" w:eastAsia="Nimbus Roman No9 L" w:hAnsi="Nimbus Roman No9 L" w:cs="Nimbus Roman No9 L" w:hint="eastAsia"/>
          <w:snapToGrid w:val="0"/>
          <w:kern w:val="0"/>
          <w:sz w:val="32"/>
          <w:szCs w:val="32"/>
        </w:rPr>
        <w:t>200</w:t>
      </w:r>
      <w:r>
        <w:rPr>
          <w:rFonts w:eastAsia="仿宋_GB2312"/>
          <w:snapToGrid w:val="0"/>
          <w:kern w:val="0"/>
          <w:sz w:val="32"/>
          <w:szCs w:val="32"/>
        </w:rPr>
        <w:t>平米科普主题展厅；主题展厅年接待量达到</w:t>
      </w:r>
      <w:r>
        <w:rPr>
          <w:rFonts w:ascii="Nimbus Roman No9 L" w:eastAsia="Nimbus Roman No9 L" w:hAnsi="Nimbus Roman No9 L" w:cs="Nimbus Roman No9 L" w:hint="eastAsia"/>
          <w:snapToGrid w:val="0"/>
          <w:kern w:val="0"/>
          <w:sz w:val="32"/>
          <w:szCs w:val="32"/>
        </w:rPr>
        <w:t>1</w:t>
      </w:r>
      <w:r>
        <w:rPr>
          <w:rFonts w:eastAsia="仿宋_GB2312"/>
          <w:snapToGrid w:val="0"/>
          <w:kern w:val="0"/>
          <w:sz w:val="32"/>
          <w:szCs w:val="32"/>
        </w:rPr>
        <w:t>万人次以上；有专职科普人员</w:t>
      </w:r>
      <w:r>
        <w:rPr>
          <w:rFonts w:ascii="Nimbus Roman No9 L" w:eastAsia="Nimbus Roman No9 L" w:hAnsi="Nimbus Roman No9 L" w:cs="Nimbus Roman No9 L" w:hint="eastAsia"/>
          <w:snapToGrid w:val="0"/>
          <w:kern w:val="0"/>
          <w:sz w:val="32"/>
          <w:szCs w:val="32"/>
        </w:rPr>
        <w:t>10</w:t>
      </w:r>
      <w:r>
        <w:rPr>
          <w:rFonts w:eastAsia="仿宋_GB2312"/>
          <w:snapToGrid w:val="0"/>
          <w:kern w:val="0"/>
          <w:sz w:val="32"/>
          <w:szCs w:val="32"/>
        </w:rPr>
        <w:t>人以上；年开放天数达到</w:t>
      </w:r>
      <w:r>
        <w:rPr>
          <w:rFonts w:ascii="Nimbus Roman No9 L" w:eastAsia="Nimbus Roman No9 L" w:hAnsi="Nimbus Roman No9 L" w:cs="Nimbus Roman No9 L" w:hint="eastAsia"/>
          <w:snapToGrid w:val="0"/>
          <w:kern w:val="0"/>
          <w:sz w:val="32"/>
          <w:szCs w:val="32"/>
        </w:rPr>
        <w:t>200</w:t>
      </w:r>
      <w:r>
        <w:rPr>
          <w:rFonts w:eastAsia="仿宋_GB2312"/>
          <w:snapToGrid w:val="0"/>
          <w:kern w:val="0"/>
          <w:sz w:val="32"/>
          <w:szCs w:val="32"/>
        </w:rPr>
        <w:t>天以上。</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第七条</w:t>
      </w:r>
      <w:r>
        <w:rPr>
          <w:rFonts w:ascii="仿宋_GB2312" w:eastAsia="仿宋_GB2312" w:hAnsi="����" w:cs="宋体" w:hint="eastAsia"/>
          <w:snapToGrid w:val="0"/>
          <w:kern w:val="0"/>
          <w:sz w:val="32"/>
          <w:szCs w:val="32"/>
        </w:rPr>
        <w:t xml:space="preserve">  申报天津市科普旅游基地的机构或组织除具备第五条规定的条件外，还应具备以下条件：</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科普旅游景区（点），已经通过“全国旅游景区质量等级的划分与评定标准”的</w:t>
      </w:r>
      <w:r>
        <w:rPr>
          <w:rFonts w:ascii="Nimbus Roman No9 L" w:eastAsia="Nimbus Roman No9 L" w:hAnsi="Nimbus Roman No9 L" w:cs="Nimbus Roman No9 L" w:hint="eastAsia"/>
          <w:snapToGrid w:val="0"/>
          <w:kern w:val="0"/>
          <w:sz w:val="32"/>
          <w:szCs w:val="32"/>
        </w:rPr>
        <w:t>AAAA</w:t>
      </w:r>
      <w:r>
        <w:rPr>
          <w:rFonts w:eastAsia="仿宋_GB2312"/>
          <w:snapToGrid w:val="0"/>
          <w:kern w:val="0"/>
          <w:sz w:val="32"/>
          <w:szCs w:val="32"/>
        </w:rPr>
        <w:t>级以上旅游景</w:t>
      </w:r>
      <w:r>
        <w:rPr>
          <w:rFonts w:ascii="仿宋_GB2312" w:eastAsia="仿宋_GB2312" w:hAnsi="����" w:cs="宋体" w:hint="eastAsia"/>
          <w:snapToGrid w:val="0"/>
          <w:kern w:val="0"/>
          <w:sz w:val="32"/>
          <w:szCs w:val="32"/>
        </w:rPr>
        <w:t>区（点）认定，并具有突出科技内涵和科普功能的旅游景区（点）。</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第八条</w:t>
      </w:r>
      <w:r>
        <w:rPr>
          <w:rFonts w:ascii="仿宋_GB2312" w:eastAsia="仿宋_GB2312" w:hAnsi="����" w:cs="宋体" w:hint="eastAsia"/>
          <w:snapToGrid w:val="0"/>
          <w:kern w:val="0"/>
          <w:sz w:val="32"/>
          <w:szCs w:val="32"/>
        </w:rPr>
        <w:t xml:space="preserve">  申报天津市科普传媒基地的机构或组织除具备第</w:t>
      </w:r>
      <w:r>
        <w:rPr>
          <w:rFonts w:ascii="仿宋_GB2312" w:eastAsia="仿宋_GB2312" w:hAnsi="����" w:cs="宋体" w:hint="eastAsia"/>
          <w:snapToGrid w:val="0"/>
          <w:kern w:val="0"/>
          <w:sz w:val="32"/>
          <w:szCs w:val="32"/>
        </w:rPr>
        <w:lastRenderedPageBreak/>
        <w:t>五条规定的条件外，还应具备以下条件：</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（一）具有政府部门批准的传媒资质。</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（二）拥有专门从事科普内容策划、制作、编辑等业务人员。</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（三）具有一定数量的广播、电视等科普节目或科普出版物。</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第九条</w:t>
      </w:r>
      <w:r>
        <w:rPr>
          <w:rFonts w:ascii="仿宋_GB2312" w:eastAsia="仿宋_GB2312" w:hAnsi="����" w:cs="宋体" w:hint="eastAsia"/>
          <w:snapToGrid w:val="0"/>
          <w:kern w:val="0"/>
          <w:sz w:val="32"/>
          <w:szCs w:val="32"/>
        </w:rPr>
        <w:t xml:space="preserve">  申报天津市科普培训基地的机构或组织除具备第五条规定的条件外，还应具备以下条件：</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（一）经政府部门批准的教育或培训机构。</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（二）具有五名以上开展科普培训的教师。</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（三）从事过科普培训，并取得一定成效。</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（四）有针对科普培训的教学大纲、教材及课程计划。</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snapToGrid w:val="0"/>
          <w:kern w:val="0"/>
          <w:sz w:val="32"/>
          <w:szCs w:val="32"/>
        </w:rPr>
        <w:t> </w:t>
      </w:r>
    </w:p>
    <w:p w:rsidR="002643F4" w:rsidRDefault="00391C72">
      <w:pPr>
        <w:shd w:val="clear" w:color="auto" w:fill="FFFFFF"/>
        <w:adjustRightInd w:val="0"/>
        <w:snapToGrid w:val="0"/>
        <w:spacing w:line="560" w:lineRule="exact"/>
        <w:jc w:val="center"/>
        <w:rPr>
          <w:rFonts w:ascii="黑体" w:eastAsia="黑体" w:hAnsi="黑体" w:cs="宋体"/>
          <w:snapToGrid w:val="0"/>
          <w:kern w:val="0"/>
          <w:sz w:val="32"/>
          <w:szCs w:val="32"/>
        </w:rPr>
      </w:pPr>
      <w:r>
        <w:rPr>
          <w:rFonts w:ascii="黑体" w:eastAsia="黑体" w:hAnsi="黑体" w:cs="宋体" w:hint="eastAsia"/>
          <w:bCs/>
          <w:snapToGrid w:val="0"/>
          <w:kern w:val="0"/>
          <w:sz w:val="32"/>
          <w:szCs w:val="32"/>
        </w:rPr>
        <w:t>第三章</w:t>
      </w:r>
      <w:r>
        <w:rPr>
          <w:rFonts w:ascii="宋体" w:hAnsi="宋体" w:cs="宋体" w:hint="eastAsia"/>
          <w:bCs/>
          <w:snapToGrid w:val="0"/>
          <w:kern w:val="0"/>
          <w:sz w:val="32"/>
          <w:szCs w:val="32"/>
        </w:rPr>
        <w:t> </w:t>
      </w:r>
      <w:r>
        <w:rPr>
          <w:rFonts w:ascii="黑体" w:eastAsia="黑体" w:hAnsi="黑体" w:cs="宋体" w:hint="eastAsia"/>
          <w:bCs/>
          <w:snapToGrid w:val="0"/>
          <w:kern w:val="0"/>
          <w:sz w:val="32"/>
          <w:szCs w:val="32"/>
        </w:rPr>
        <w:t>认定</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snapToGrid w:val="0"/>
          <w:kern w:val="0"/>
          <w:sz w:val="32"/>
          <w:szCs w:val="32"/>
        </w:rPr>
        <w:t> </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第十条</w:t>
      </w:r>
      <w:r>
        <w:rPr>
          <w:rFonts w:ascii="仿宋_GB2312" w:eastAsia="仿宋_GB2312" w:hAnsi="����" w:cs="宋体" w:hint="eastAsia"/>
          <w:snapToGrid w:val="0"/>
          <w:kern w:val="0"/>
          <w:sz w:val="32"/>
          <w:szCs w:val="32"/>
        </w:rPr>
        <w:t xml:space="preserve">  申报：</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（一）申请与推荐</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申报单位填写《天津市科普教育基地认定申请书》，并向所在区县科委提出认定申请，区县科委依据本办法有关条款规定进行初审后，推荐至市科委。</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（二）评审</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市科委根据认定申请材料，组织专家进行评审，并提出认定意见。</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（三）认定</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lastRenderedPageBreak/>
        <w:t>拟认定的科普基地名单在天津市科学技术委员会网站公示后，无异议的予以认定。</w:t>
      </w:r>
    </w:p>
    <w:p w:rsidR="002643F4" w:rsidRDefault="002643F4">
      <w:pPr>
        <w:shd w:val="clear" w:color="auto" w:fill="FFFFFF"/>
        <w:adjustRightInd w:val="0"/>
        <w:snapToGrid w:val="0"/>
        <w:spacing w:line="560" w:lineRule="exact"/>
        <w:rPr>
          <w:rFonts w:ascii="仿宋_GB2312" w:eastAsia="仿宋_GB2312" w:hAnsi="����" w:cs="宋体"/>
          <w:b/>
          <w:bCs/>
          <w:snapToGrid w:val="0"/>
          <w:kern w:val="0"/>
          <w:sz w:val="32"/>
          <w:szCs w:val="32"/>
        </w:rPr>
      </w:pPr>
    </w:p>
    <w:p w:rsidR="002643F4" w:rsidRDefault="00391C72">
      <w:pPr>
        <w:shd w:val="clear" w:color="auto" w:fill="FFFFFF"/>
        <w:adjustRightInd w:val="0"/>
        <w:snapToGrid w:val="0"/>
        <w:spacing w:line="560" w:lineRule="exact"/>
        <w:jc w:val="center"/>
        <w:rPr>
          <w:rFonts w:ascii="黑体" w:eastAsia="黑体" w:hAnsi="黑体" w:cs="宋体"/>
          <w:snapToGrid w:val="0"/>
          <w:kern w:val="0"/>
          <w:sz w:val="32"/>
          <w:szCs w:val="32"/>
        </w:rPr>
      </w:pPr>
      <w:r>
        <w:rPr>
          <w:rFonts w:ascii="黑体" w:eastAsia="黑体" w:hAnsi="黑体" w:cs="宋体" w:hint="eastAsia"/>
          <w:bCs/>
          <w:snapToGrid w:val="0"/>
          <w:kern w:val="0"/>
          <w:sz w:val="32"/>
          <w:szCs w:val="32"/>
        </w:rPr>
        <w:t>第四章</w:t>
      </w:r>
      <w:r>
        <w:rPr>
          <w:rFonts w:ascii="宋体" w:hAnsi="宋体" w:cs="宋体" w:hint="eastAsia"/>
          <w:bCs/>
          <w:snapToGrid w:val="0"/>
          <w:kern w:val="0"/>
          <w:sz w:val="32"/>
          <w:szCs w:val="32"/>
        </w:rPr>
        <w:t> </w:t>
      </w:r>
      <w:r>
        <w:rPr>
          <w:rFonts w:ascii="黑体" w:eastAsia="黑体" w:hAnsi="黑体" w:cs="宋体" w:hint="eastAsia"/>
          <w:bCs/>
          <w:snapToGrid w:val="0"/>
          <w:kern w:val="0"/>
          <w:sz w:val="32"/>
          <w:szCs w:val="32"/>
        </w:rPr>
        <w:t>运行与管理</w:t>
      </w:r>
    </w:p>
    <w:p w:rsidR="002643F4" w:rsidRDefault="002643F4">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第十一条</w:t>
      </w:r>
      <w:r>
        <w:rPr>
          <w:rFonts w:ascii="仿宋_GB2312" w:eastAsia="仿宋_GB2312" w:hAnsi="����" w:cs="宋体" w:hint="eastAsia"/>
          <w:snapToGrid w:val="0"/>
          <w:kern w:val="0"/>
          <w:sz w:val="32"/>
          <w:szCs w:val="32"/>
        </w:rPr>
        <w:t xml:space="preserve">  天津市科普基地应制定年度活动计划，并按照计划开展科普活动。</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第十二条</w:t>
      </w:r>
      <w:r>
        <w:rPr>
          <w:rFonts w:ascii="仿宋_GB2312" w:eastAsia="仿宋_GB2312" w:hAnsi="����" w:cs="宋体" w:hint="eastAsia"/>
          <w:snapToGrid w:val="0"/>
          <w:kern w:val="0"/>
          <w:sz w:val="32"/>
          <w:szCs w:val="32"/>
        </w:rPr>
        <w:t xml:space="preserve">  科普基地在年度末应对基地的运行情况和科普活动开展情况进行年度总结，提交年度科普工作统计报表。</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第十三条</w:t>
      </w:r>
      <w:r>
        <w:rPr>
          <w:rFonts w:ascii="仿宋_GB2312" w:eastAsia="仿宋_GB2312" w:hAnsi="����" w:cs="宋体" w:hint="eastAsia"/>
          <w:snapToGrid w:val="0"/>
          <w:kern w:val="0"/>
          <w:sz w:val="32"/>
          <w:szCs w:val="32"/>
        </w:rPr>
        <w:t xml:space="preserve">  天津市科普基地三年评估一次，对于评为优秀的基地将在下一年度的科普计划中给予支持，评为不合格的基地将不再列入序列。</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第十四条</w:t>
      </w:r>
      <w:r>
        <w:rPr>
          <w:rFonts w:ascii="仿宋_GB2312" w:eastAsia="仿宋_GB2312" w:hAnsi="����" w:cs="宋体" w:hint="eastAsia"/>
          <w:snapToGrid w:val="0"/>
          <w:kern w:val="0"/>
          <w:sz w:val="32"/>
          <w:szCs w:val="32"/>
        </w:rPr>
        <w:t xml:space="preserve">  天津市科普基地发生迁址、重建或其他重大变化的，应在</w:t>
      </w:r>
      <w:r>
        <w:rPr>
          <w:rFonts w:ascii="Nimbus Roman No9 L" w:eastAsia="Nimbus Roman No9 L" w:hAnsi="Nimbus Roman No9 L" w:cs="Nimbus Roman No9 L" w:hint="eastAsia"/>
          <w:snapToGrid w:val="0"/>
          <w:kern w:val="0"/>
          <w:sz w:val="32"/>
          <w:szCs w:val="32"/>
        </w:rPr>
        <w:t>30</w:t>
      </w:r>
      <w:r>
        <w:rPr>
          <w:rFonts w:ascii="仿宋_GB2312" w:eastAsia="仿宋_GB2312" w:hAnsi="����" w:cs="宋体" w:hint="eastAsia"/>
          <w:snapToGrid w:val="0"/>
          <w:kern w:val="0"/>
          <w:sz w:val="32"/>
          <w:szCs w:val="32"/>
        </w:rPr>
        <w:t>日内向市科委报告。</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第十五条</w:t>
      </w:r>
      <w:r>
        <w:rPr>
          <w:rFonts w:ascii="仿宋_GB2312" w:eastAsia="仿宋_GB2312" w:hAnsi="����" w:cs="宋体" w:hint="eastAsia"/>
          <w:snapToGrid w:val="0"/>
          <w:kern w:val="0"/>
          <w:sz w:val="32"/>
          <w:szCs w:val="32"/>
        </w:rPr>
        <w:t xml:space="preserve">  天津市科普基地有下列情况之一的，不再列入“天津市科普基地”序列。</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（一）基地发生重大变化及变化后不符合本办法规定条件的。</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仿宋_GB2312" w:eastAsia="仿宋_GB2312" w:hAnsi="����" w:cs="宋体" w:hint="eastAsia"/>
          <w:snapToGrid w:val="0"/>
          <w:kern w:val="0"/>
          <w:sz w:val="32"/>
          <w:szCs w:val="32"/>
        </w:rPr>
        <w:t>（二）连续两年内未能开展科普活动或未向市科委提交工作计划和总结的。</w:t>
      </w:r>
    </w:p>
    <w:p w:rsidR="002643F4" w:rsidRDefault="002643F4">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p>
    <w:p w:rsidR="002643F4" w:rsidRDefault="00391C72">
      <w:pPr>
        <w:shd w:val="clear" w:color="auto" w:fill="FFFFFF"/>
        <w:adjustRightInd w:val="0"/>
        <w:snapToGrid w:val="0"/>
        <w:spacing w:line="560" w:lineRule="exact"/>
        <w:jc w:val="center"/>
        <w:rPr>
          <w:rFonts w:ascii="黑体" w:eastAsia="黑体" w:hAnsi="黑体" w:cs="宋体"/>
          <w:snapToGrid w:val="0"/>
          <w:kern w:val="0"/>
          <w:sz w:val="32"/>
          <w:szCs w:val="32"/>
        </w:rPr>
      </w:pPr>
      <w:r>
        <w:rPr>
          <w:rFonts w:ascii="黑体" w:eastAsia="黑体" w:hAnsi="黑体" w:cs="宋体" w:hint="eastAsia"/>
          <w:bCs/>
          <w:snapToGrid w:val="0"/>
          <w:kern w:val="0"/>
          <w:sz w:val="32"/>
          <w:szCs w:val="32"/>
        </w:rPr>
        <w:t>第五章</w:t>
      </w:r>
      <w:r>
        <w:rPr>
          <w:rFonts w:ascii="宋体" w:hAnsi="宋体" w:cs="宋体" w:hint="eastAsia"/>
          <w:bCs/>
          <w:snapToGrid w:val="0"/>
          <w:kern w:val="0"/>
          <w:sz w:val="32"/>
          <w:szCs w:val="32"/>
        </w:rPr>
        <w:t> </w:t>
      </w:r>
      <w:r>
        <w:rPr>
          <w:rFonts w:ascii="黑体" w:eastAsia="黑体" w:hAnsi="黑体" w:cs="宋体" w:hint="eastAsia"/>
          <w:bCs/>
          <w:snapToGrid w:val="0"/>
          <w:kern w:val="0"/>
          <w:sz w:val="32"/>
          <w:szCs w:val="32"/>
        </w:rPr>
        <w:t>附</w:t>
      </w:r>
      <w:r>
        <w:rPr>
          <w:rFonts w:ascii="宋体" w:hAnsi="宋体" w:cs="宋体" w:hint="eastAsia"/>
          <w:bCs/>
          <w:snapToGrid w:val="0"/>
          <w:kern w:val="0"/>
          <w:sz w:val="32"/>
          <w:szCs w:val="32"/>
        </w:rPr>
        <w:t> </w:t>
      </w:r>
      <w:r>
        <w:rPr>
          <w:rFonts w:ascii="黑体" w:eastAsia="黑体" w:hAnsi="黑体" w:cs="宋体" w:hint="eastAsia"/>
          <w:bCs/>
          <w:snapToGrid w:val="0"/>
          <w:kern w:val="0"/>
          <w:sz w:val="32"/>
          <w:szCs w:val="32"/>
        </w:rPr>
        <w:t>则</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lastRenderedPageBreak/>
        <w:t xml:space="preserve">第十六条  </w:t>
      </w:r>
      <w:r>
        <w:rPr>
          <w:rFonts w:ascii="仿宋_GB2312" w:eastAsia="仿宋_GB2312" w:hAnsi="����" w:cs="宋体" w:hint="eastAsia"/>
          <w:snapToGrid w:val="0"/>
          <w:kern w:val="0"/>
          <w:sz w:val="32"/>
          <w:szCs w:val="32"/>
        </w:rPr>
        <w:t>本办法由市科委负责解释。</w:t>
      </w:r>
    </w:p>
    <w:p w:rsidR="002643F4" w:rsidRDefault="00391C72">
      <w:pPr>
        <w:shd w:val="clear" w:color="auto" w:fill="FFFFFF"/>
        <w:adjustRightInd w:val="0"/>
        <w:snapToGrid w:val="0"/>
        <w:spacing w:line="560" w:lineRule="exact"/>
        <w:ind w:firstLineChars="200" w:firstLine="640"/>
        <w:rPr>
          <w:rFonts w:ascii="仿宋_GB2312" w:eastAsia="仿宋_GB2312" w:hAnsi="����" w:cs="宋体"/>
          <w:snapToGrid w:val="0"/>
          <w:kern w:val="0"/>
          <w:sz w:val="32"/>
          <w:szCs w:val="32"/>
        </w:rPr>
      </w:pPr>
      <w:r>
        <w:rPr>
          <w:rFonts w:ascii="黑体" w:eastAsia="黑体" w:hAnsi="黑体" w:cs="宋体" w:hint="eastAsia"/>
          <w:snapToGrid w:val="0"/>
          <w:kern w:val="0"/>
          <w:sz w:val="32"/>
          <w:szCs w:val="32"/>
        </w:rPr>
        <w:t xml:space="preserve">第十七条  </w:t>
      </w:r>
      <w:r>
        <w:rPr>
          <w:rFonts w:ascii="仿宋_GB2312" w:eastAsia="仿宋_GB2312" w:hAnsi="����" w:cs="宋体" w:hint="eastAsia"/>
          <w:snapToGrid w:val="0"/>
          <w:kern w:val="0"/>
          <w:sz w:val="32"/>
          <w:szCs w:val="32"/>
        </w:rPr>
        <w:t>本办法自颁布之日起实施。</w:t>
      </w:r>
    </w:p>
    <w:p w:rsidR="002643F4" w:rsidRDefault="002643F4" w:rsidP="00ED3223">
      <w:pPr>
        <w:adjustRightInd w:val="0"/>
        <w:snapToGrid w:val="0"/>
        <w:spacing w:line="560" w:lineRule="exact"/>
        <w:rPr>
          <w:rFonts w:ascii="仿宋_GB2312" w:eastAsia="仿宋_GB2312"/>
          <w:sz w:val="28"/>
          <w:szCs w:val="28"/>
        </w:rPr>
      </w:pPr>
    </w:p>
    <w:sectPr w:rsidR="002643F4" w:rsidSect="00ED3223">
      <w:footerReference w:type="even" r:id="rId7"/>
      <w:pgSz w:w="11906" w:h="16838"/>
      <w:pgMar w:top="2098" w:right="1474" w:bottom="1985" w:left="1588" w:header="851" w:footer="1077"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FE" w:rsidRDefault="00630BFE" w:rsidP="002643F4">
      <w:r>
        <w:separator/>
      </w:r>
    </w:p>
  </w:endnote>
  <w:endnote w:type="continuationSeparator" w:id="1">
    <w:p w:rsidR="00630BFE" w:rsidRDefault="00630BFE" w:rsidP="00264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sig w:usb0="00000000" w:usb1="00000000" w:usb2="00000000" w:usb3="00000000" w:csb0="00000000" w:csb1="00000000"/>
  </w:font>
  <w:font w:name="方正小标宋简体">
    <w:altName w:val="Arial Unicode MS"/>
    <w:charset w:val="86"/>
    <w:family w:val="script"/>
    <w:pitch w:val="default"/>
    <w:sig w:usb0="00000000" w:usb1="184F6CFA" w:usb2="00000012"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楷体_GB2312">
    <w:altName w:val="Arial Unicode MS"/>
    <w:charset w:val="86"/>
    <w:family w:val="modern"/>
    <w:pitch w:val="default"/>
    <w:sig w:usb0="00000000" w:usb1="080E0000" w:usb2="00000000" w:usb3="00000000" w:csb0="00040000" w:csb1="00000000"/>
  </w:font>
  <w:font w:name="����">
    <w:altName w:val="华文仿宋"/>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F4" w:rsidRDefault="00F53CE4">
    <w:pPr>
      <w:pStyle w:val="a5"/>
      <w:ind w:firstLineChars="100" w:firstLine="280"/>
      <w:rPr>
        <w:rFonts w:ascii="宋体" w:hAnsi="宋体"/>
        <w:sz w:val="28"/>
        <w:szCs w:val="28"/>
      </w:rPr>
    </w:pPr>
    <w:r>
      <w:rPr>
        <w:rFonts w:ascii="宋体" w:hAnsi="宋体"/>
        <w:sz w:val="28"/>
        <w:szCs w:val="28"/>
      </w:rPr>
      <w:fldChar w:fldCharType="begin"/>
    </w:r>
    <w:r w:rsidR="00391C72">
      <w:rPr>
        <w:rFonts w:ascii="宋体" w:hAnsi="宋体"/>
        <w:sz w:val="28"/>
        <w:szCs w:val="28"/>
      </w:rPr>
      <w:instrText>PAGE   \* MERGEFORMAT</w:instrText>
    </w:r>
    <w:r>
      <w:rPr>
        <w:rFonts w:ascii="宋体" w:hAnsi="宋体"/>
        <w:sz w:val="28"/>
        <w:szCs w:val="28"/>
      </w:rPr>
      <w:fldChar w:fldCharType="separate"/>
    </w:r>
    <w:r w:rsidR="00ED3223" w:rsidRPr="00ED3223">
      <w:rPr>
        <w:rFonts w:ascii="宋体" w:hAnsi="宋体"/>
        <w:noProof/>
        <w:sz w:val="28"/>
        <w:szCs w:val="28"/>
        <w:lang w:val="zh-CN"/>
      </w:rPr>
      <w:t>-</w:t>
    </w:r>
    <w:r w:rsidR="00ED3223">
      <w:rPr>
        <w:rFonts w:ascii="宋体" w:hAnsi="宋体"/>
        <w:noProof/>
        <w:sz w:val="28"/>
        <w:szCs w:val="28"/>
      </w:rPr>
      <w:t xml:space="preserve"> 4 -</w:t>
    </w:r>
    <w:r>
      <w:rPr>
        <w:rFonts w:ascii="宋体" w:hAnsi="宋体"/>
        <w:sz w:val="28"/>
        <w:szCs w:val="28"/>
      </w:rPr>
      <w:fldChar w:fldCharType="end"/>
    </w:r>
  </w:p>
  <w:p w:rsidR="002643F4" w:rsidRDefault="002643F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FE" w:rsidRDefault="00630BFE" w:rsidP="002643F4">
      <w:r>
        <w:separator/>
      </w:r>
    </w:p>
  </w:footnote>
  <w:footnote w:type="continuationSeparator" w:id="1">
    <w:p w:rsidR="00630BFE" w:rsidRDefault="00630BFE" w:rsidP="00264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420"/>
  <w:evenAndOddHeaders/>
  <w:drawingGridHorizontalSpacing w:val="96"/>
  <w:drawingGridVerticalSpacing w:val="579"/>
  <w:displayHorizontalDrawingGridEvery w:val="0"/>
  <w:characterSpacingControl w:val="compressPunctuation"/>
  <w:hdrShapeDefaults>
    <o:shapedefaults v:ext="edit" spidmax="6146" fillcolor="white">
      <v:fill color="white"/>
      <v:stroke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81A"/>
    <w:rsid w:val="AF7D7674"/>
    <w:rsid w:val="F7DA43F6"/>
    <w:rsid w:val="FF5BBFE7"/>
    <w:rsid w:val="FF7EB71E"/>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4EDF"/>
    <w:rsid w:val="000D5F7A"/>
    <w:rsid w:val="00100C4E"/>
    <w:rsid w:val="001032D1"/>
    <w:rsid w:val="00107027"/>
    <w:rsid w:val="00163844"/>
    <w:rsid w:val="00166523"/>
    <w:rsid w:val="00184885"/>
    <w:rsid w:val="001A2DE2"/>
    <w:rsid w:val="001C0711"/>
    <w:rsid w:val="001D4F6B"/>
    <w:rsid w:val="001E35F6"/>
    <w:rsid w:val="001F2E84"/>
    <w:rsid w:val="001F4533"/>
    <w:rsid w:val="001F581A"/>
    <w:rsid w:val="001F7967"/>
    <w:rsid w:val="00212C15"/>
    <w:rsid w:val="002305B4"/>
    <w:rsid w:val="00236910"/>
    <w:rsid w:val="00240AAF"/>
    <w:rsid w:val="00260207"/>
    <w:rsid w:val="002643F4"/>
    <w:rsid w:val="00266704"/>
    <w:rsid w:val="00271D7A"/>
    <w:rsid w:val="00284EA7"/>
    <w:rsid w:val="002A7BE3"/>
    <w:rsid w:val="002B63CF"/>
    <w:rsid w:val="002C284E"/>
    <w:rsid w:val="002C4980"/>
    <w:rsid w:val="002E404E"/>
    <w:rsid w:val="002E473F"/>
    <w:rsid w:val="002E7C55"/>
    <w:rsid w:val="002E7F7D"/>
    <w:rsid w:val="00302117"/>
    <w:rsid w:val="00307012"/>
    <w:rsid w:val="00324EC4"/>
    <w:rsid w:val="00344FFC"/>
    <w:rsid w:val="003564B8"/>
    <w:rsid w:val="0036324B"/>
    <w:rsid w:val="00376E2B"/>
    <w:rsid w:val="00391C72"/>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946A8"/>
    <w:rsid w:val="005C06AF"/>
    <w:rsid w:val="005E38E6"/>
    <w:rsid w:val="005E39D8"/>
    <w:rsid w:val="005E6A9B"/>
    <w:rsid w:val="005F0582"/>
    <w:rsid w:val="005F0A0C"/>
    <w:rsid w:val="006023B2"/>
    <w:rsid w:val="00606809"/>
    <w:rsid w:val="00607A73"/>
    <w:rsid w:val="006174A7"/>
    <w:rsid w:val="006222EE"/>
    <w:rsid w:val="006225AD"/>
    <w:rsid w:val="00630BFE"/>
    <w:rsid w:val="0064073B"/>
    <w:rsid w:val="006439FE"/>
    <w:rsid w:val="00646DF0"/>
    <w:rsid w:val="00653696"/>
    <w:rsid w:val="00663A31"/>
    <w:rsid w:val="00664E24"/>
    <w:rsid w:val="0067276C"/>
    <w:rsid w:val="00677C1D"/>
    <w:rsid w:val="00677D79"/>
    <w:rsid w:val="006838F7"/>
    <w:rsid w:val="006871A3"/>
    <w:rsid w:val="006A05AB"/>
    <w:rsid w:val="006A2A00"/>
    <w:rsid w:val="006E4ACF"/>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7F144B"/>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E3E49"/>
    <w:rsid w:val="009F7282"/>
    <w:rsid w:val="00A271FD"/>
    <w:rsid w:val="00A324DD"/>
    <w:rsid w:val="00A441EB"/>
    <w:rsid w:val="00A456D6"/>
    <w:rsid w:val="00A461E7"/>
    <w:rsid w:val="00A462EC"/>
    <w:rsid w:val="00A51E02"/>
    <w:rsid w:val="00A55425"/>
    <w:rsid w:val="00A640FE"/>
    <w:rsid w:val="00A721F3"/>
    <w:rsid w:val="00A86DD2"/>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55482"/>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0EB6"/>
    <w:rsid w:val="00DE39EC"/>
    <w:rsid w:val="00DE75AF"/>
    <w:rsid w:val="00E34793"/>
    <w:rsid w:val="00E55524"/>
    <w:rsid w:val="00E5598D"/>
    <w:rsid w:val="00E6116D"/>
    <w:rsid w:val="00E6345D"/>
    <w:rsid w:val="00E63ACA"/>
    <w:rsid w:val="00E6431C"/>
    <w:rsid w:val="00E65710"/>
    <w:rsid w:val="00E7395C"/>
    <w:rsid w:val="00E822E8"/>
    <w:rsid w:val="00E94D61"/>
    <w:rsid w:val="00EA487E"/>
    <w:rsid w:val="00EB2C93"/>
    <w:rsid w:val="00EC5032"/>
    <w:rsid w:val="00ED3223"/>
    <w:rsid w:val="00F029BA"/>
    <w:rsid w:val="00F1314D"/>
    <w:rsid w:val="00F207A1"/>
    <w:rsid w:val="00F21126"/>
    <w:rsid w:val="00F53CE4"/>
    <w:rsid w:val="00F7227D"/>
    <w:rsid w:val="00F75A31"/>
    <w:rsid w:val="00F86262"/>
    <w:rsid w:val="00F91B09"/>
    <w:rsid w:val="00F97090"/>
    <w:rsid w:val="00FB7289"/>
    <w:rsid w:val="00FD217E"/>
    <w:rsid w:val="00FD287E"/>
    <w:rsid w:val="00FD69BA"/>
    <w:rsid w:val="1FF7A368"/>
    <w:rsid w:val="3CBFC17E"/>
    <w:rsid w:val="3DF94CFD"/>
    <w:rsid w:val="3F7E9E0E"/>
    <w:rsid w:val="487651FF"/>
    <w:rsid w:val="53087DD5"/>
    <w:rsid w:val="5D960F58"/>
    <w:rsid w:val="5DBD16EA"/>
    <w:rsid w:val="7031ABFB"/>
    <w:rsid w:val="777DD520"/>
    <w:rsid w:val="7BEBF59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3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643F4"/>
    <w:pPr>
      <w:ind w:leftChars="2500" w:left="100"/>
    </w:pPr>
    <w:rPr>
      <w:rFonts w:ascii="仿宋_GB2312" w:eastAsia="仿宋_GB2312"/>
      <w:sz w:val="32"/>
    </w:rPr>
  </w:style>
  <w:style w:type="paragraph" w:styleId="a4">
    <w:name w:val="Balloon Text"/>
    <w:basedOn w:val="a"/>
    <w:semiHidden/>
    <w:qFormat/>
    <w:rsid w:val="002643F4"/>
    <w:rPr>
      <w:sz w:val="18"/>
      <w:szCs w:val="18"/>
    </w:rPr>
  </w:style>
  <w:style w:type="paragraph" w:styleId="a5">
    <w:name w:val="footer"/>
    <w:basedOn w:val="a"/>
    <w:link w:val="Char"/>
    <w:uiPriority w:val="99"/>
    <w:qFormat/>
    <w:rsid w:val="002643F4"/>
    <w:pPr>
      <w:tabs>
        <w:tab w:val="center" w:pos="4153"/>
        <w:tab w:val="right" w:pos="8306"/>
      </w:tabs>
      <w:snapToGrid w:val="0"/>
      <w:jc w:val="left"/>
    </w:pPr>
    <w:rPr>
      <w:sz w:val="18"/>
      <w:szCs w:val="18"/>
      <w:lang/>
    </w:rPr>
  </w:style>
  <w:style w:type="paragraph" w:styleId="a6">
    <w:name w:val="header"/>
    <w:basedOn w:val="a"/>
    <w:qFormat/>
    <w:rsid w:val="002643F4"/>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2643F4"/>
  </w:style>
  <w:style w:type="character" w:customStyle="1" w:styleId="Char">
    <w:name w:val="页脚 Char"/>
    <w:link w:val="a5"/>
    <w:uiPriority w:val="99"/>
    <w:qFormat/>
    <w:rsid w:val="002643F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Words>
  <Characters>1367</Characters>
  <Application>Microsoft Office Word</Application>
  <DocSecurity>0</DocSecurity>
  <Lines>11</Lines>
  <Paragraphs>3</Paragraphs>
  <ScaleCrop>false</ScaleCrop>
  <Company>tjec</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w</cp:lastModifiedBy>
  <cp:revision>3</cp:revision>
  <cp:lastPrinted>2021-08-12T11:50:00Z</cp:lastPrinted>
  <dcterms:created xsi:type="dcterms:W3CDTF">2021-08-13T10:11:00Z</dcterms:created>
  <dcterms:modified xsi:type="dcterms:W3CDTF">2021-08-13T10:16:00Z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